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cs="华文中宋"/>
          <w:spacing w:val="10"/>
          <w:sz w:val="32"/>
          <w:szCs w:val="32"/>
        </w:rPr>
      </w:pPr>
      <w:r>
        <w:rPr>
          <w:rFonts w:hint="eastAsia" w:ascii="华文中宋" w:hAnsi="华文中宋" w:eastAsia="华文中宋" w:cs="华文中宋"/>
          <w:spacing w:val="10"/>
          <w:sz w:val="32"/>
          <w:szCs w:val="32"/>
        </w:rPr>
        <w:t>东南大学数学学院“至善学子”奖评选实施办法</w:t>
      </w:r>
    </w:p>
    <w:p>
      <w:pPr>
        <w:jc w:val="center"/>
        <w:rPr>
          <w:rFonts w:ascii="华文中宋" w:hAnsi="华文中宋" w:eastAsia="华文中宋" w:cs="华文中宋"/>
          <w:spacing w:val="10"/>
          <w:sz w:val="32"/>
          <w:szCs w:val="32"/>
        </w:rPr>
      </w:pPr>
      <w:r>
        <w:rPr>
          <w:rFonts w:hint="eastAsia" w:ascii="华文中宋" w:hAnsi="华文中宋" w:eastAsia="华文中宋" w:cs="华文中宋"/>
          <w:spacing w:val="10"/>
          <w:sz w:val="32"/>
          <w:szCs w:val="32"/>
        </w:rPr>
        <w:t>（试行）</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为深入学习贯彻全国高校思想政治工作会议、全国教育大会和学校思政课教师座谈会精神，以习近平新时代中国特色社会主义思想为指导，大力培养选树新时代大学生先进榜样，引导数院学子不忘初心、砥砺前行，成长为具有家国情怀和国际视野、担当引领未来和造福人类的领军人才，根据《普通高等学校学生管理规定》、《东南大学“至善学子”奖评选实施办法（试行）》和《东南大学数学学院本科生奖助学金评选条例（试行）》，结合我院实际情况，制定本办法。</w:t>
      </w:r>
    </w:p>
    <w:p>
      <w:pPr>
        <w:ind w:firstLine="600" w:firstLineChars="200"/>
        <w:rPr>
          <w:rFonts w:ascii="仿宋" w:hAnsi="仿宋" w:eastAsia="仿宋" w:cs="仿宋"/>
          <w:spacing w:val="10"/>
          <w:sz w:val="28"/>
          <w:szCs w:val="28"/>
        </w:rPr>
      </w:pPr>
    </w:p>
    <w:p>
      <w:pPr>
        <w:ind w:firstLine="602" w:firstLineChars="200"/>
        <w:rPr>
          <w:rFonts w:ascii="仿宋" w:hAnsi="仿宋" w:eastAsia="仿宋" w:cs="仿宋"/>
          <w:b/>
          <w:bCs/>
          <w:spacing w:val="10"/>
          <w:sz w:val="28"/>
          <w:szCs w:val="28"/>
        </w:rPr>
      </w:pPr>
      <w:r>
        <w:rPr>
          <w:rFonts w:hint="eastAsia" w:ascii="仿宋" w:hAnsi="仿宋" w:eastAsia="仿宋" w:cs="仿宋"/>
          <w:b/>
          <w:bCs/>
          <w:spacing w:val="10"/>
          <w:sz w:val="28"/>
          <w:szCs w:val="28"/>
        </w:rPr>
        <w:t>第一条 评选对象</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东南大学数学学院在籍在校的202</w:t>
      </w:r>
      <w:r>
        <w:rPr>
          <w:rFonts w:hint="eastAsia" w:ascii="仿宋" w:hAnsi="仿宋" w:eastAsia="仿宋" w:cs="仿宋"/>
          <w:spacing w:val="10"/>
          <w:sz w:val="28"/>
          <w:szCs w:val="28"/>
          <w:lang w:val="en-US" w:eastAsia="zh-CN"/>
        </w:rPr>
        <w:t>2</w:t>
      </w:r>
      <w:r>
        <w:rPr>
          <w:rFonts w:hint="eastAsia" w:ascii="仿宋" w:hAnsi="仿宋" w:eastAsia="仿宋" w:cs="仿宋"/>
          <w:spacing w:val="10"/>
          <w:sz w:val="28"/>
          <w:szCs w:val="28"/>
        </w:rPr>
        <w:t>级</w:t>
      </w:r>
      <w:r>
        <w:rPr>
          <w:rFonts w:hint="eastAsia" w:ascii="仿宋" w:hAnsi="仿宋" w:eastAsia="仿宋" w:cs="仿宋"/>
          <w:spacing w:val="10"/>
          <w:sz w:val="28"/>
          <w:szCs w:val="28"/>
          <w:lang w:eastAsia="zh-CN"/>
        </w:rPr>
        <w:t>、</w:t>
      </w:r>
      <w:r>
        <w:rPr>
          <w:rFonts w:hint="eastAsia" w:ascii="仿宋" w:hAnsi="仿宋" w:eastAsia="仿宋" w:cs="仿宋"/>
          <w:spacing w:val="10"/>
          <w:sz w:val="28"/>
          <w:szCs w:val="28"/>
          <w:lang w:val="en-US" w:eastAsia="zh-CN"/>
        </w:rPr>
        <w:t>2021级、2020级</w:t>
      </w:r>
      <w:r>
        <w:rPr>
          <w:rFonts w:hint="eastAsia" w:ascii="仿宋" w:hAnsi="仿宋" w:eastAsia="仿宋" w:cs="仿宋"/>
          <w:spacing w:val="10"/>
          <w:sz w:val="28"/>
          <w:szCs w:val="28"/>
        </w:rPr>
        <w:t>的全日制本科学生。</w:t>
      </w:r>
    </w:p>
    <w:p>
      <w:pPr>
        <w:ind w:firstLine="600" w:firstLineChars="200"/>
        <w:rPr>
          <w:rFonts w:ascii="仿宋" w:hAnsi="仿宋" w:eastAsia="仿宋" w:cs="仿宋"/>
          <w:spacing w:val="10"/>
          <w:sz w:val="28"/>
          <w:szCs w:val="28"/>
        </w:rPr>
      </w:pPr>
    </w:p>
    <w:p>
      <w:pPr>
        <w:ind w:firstLine="602" w:firstLineChars="200"/>
        <w:rPr>
          <w:rFonts w:ascii="仿宋" w:hAnsi="仿宋" w:eastAsia="仿宋" w:cs="仿宋"/>
          <w:b/>
          <w:bCs/>
          <w:spacing w:val="10"/>
          <w:sz w:val="28"/>
          <w:szCs w:val="28"/>
        </w:rPr>
      </w:pPr>
      <w:r>
        <w:rPr>
          <w:rFonts w:hint="eastAsia" w:ascii="仿宋" w:hAnsi="仿宋" w:eastAsia="仿宋" w:cs="仿宋"/>
          <w:b/>
          <w:bCs/>
          <w:spacing w:val="10"/>
          <w:sz w:val="28"/>
          <w:szCs w:val="28"/>
        </w:rPr>
        <w:t>第二条 评选条件</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1.热爱社会主义祖国，拥护中国共产党的领导。</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2.遵守宪法和法律，遵守学校规章制度，诚实守信，道德品质优良，热爱学习、态度端正。</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3. 在</w:t>
      </w:r>
      <w:r>
        <w:rPr>
          <w:rFonts w:hint="eastAsia" w:ascii="仿宋" w:hAnsi="仿宋" w:eastAsia="仿宋" w:cs="仿宋"/>
          <w:b/>
          <w:bCs/>
          <w:spacing w:val="10"/>
          <w:sz w:val="28"/>
          <w:szCs w:val="28"/>
        </w:rPr>
        <w:t>思想品德、自强励志、学业科研、创新创业、文体艺术、劳动实践、国防实践、社会工作</w:t>
      </w:r>
      <w:r>
        <w:rPr>
          <w:rFonts w:hint="eastAsia" w:ascii="仿宋" w:hAnsi="仿宋" w:eastAsia="仿宋" w:cs="仿宋"/>
          <w:spacing w:val="10"/>
          <w:sz w:val="28"/>
          <w:szCs w:val="28"/>
        </w:rPr>
        <w:t>等方面表现突出的，</w:t>
      </w:r>
      <w:r>
        <w:rPr>
          <w:rFonts w:hint="eastAsia" w:ascii="仿宋" w:hAnsi="仿宋" w:eastAsia="仿宋" w:cs="仿宋"/>
          <w:b/>
          <w:bCs/>
          <w:spacing w:val="10"/>
          <w:sz w:val="28"/>
          <w:szCs w:val="28"/>
        </w:rPr>
        <w:t>德智体美劳全面发展</w:t>
      </w:r>
      <w:r>
        <w:rPr>
          <w:rFonts w:hint="eastAsia" w:ascii="仿宋" w:hAnsi="仿宋" w:eastAsia="仿宋" w:cs="仿宋"/>
          <w:spacing w:val="10"/>
          <w:sz w:val="28"/>
          <w:szCs w:val="28"/>
        </w:rPr>
        <w:t>，具有家国情怀和国际视野、担当引领未来和造福人类的领军人才。能够在日常学习、生活、实践中主动为同学服务，具有较强奉献意识和责任感的同学优先考虑。</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lang w:val="en-US" w:eastAsia="zh-CN"/>
        </w:rPr>
        <w:t>4</w:t>
      </w:r>
      <w:r>
        <w:rPr>
          <w:rFonts w:hint="eastAsia" w:ascii="仿宋" w:hAnsi="仿宋" w:eastAsia="仿宋" w:cs="仿宋"/>
          <w:spacing w:val="10"/>
          <w:sz w:val="28"/>
          <w:szCs w:val="28"/>
        </w:rPr>
        <w:t>.</w:t>
      </w:r>
      <w:bookmarkStart w:id="0" w:name="_GoBack"/>
      <w:r>
        <w:rPr>
          <w:rFonts w:hint="eastAsia" w:ascii="仿宋" w:hAnsi="仿宋" w:eastAsia="仿宋" w:cs="仿宋"/>
          <w:b/>
          <w:bCs/>
          <w:spacing w:val="10"/>
          <w:sz w:val="28"/>
          <w:szCs w:val="28"/>
          <w:lang w:eastAsia="zh-CN"/>
        </w:rPr>
        <w:t>综合素质测评</w:t>
      </w:r>
      <w:r>
        <w:rPr>
          <w:rFonts w:hint="eastAsia" w:ascii="仿宋" w:hAnsi="仿宋" w:eastAsia="仿宋" w:cs="仿宋"/>
          <w:b/>
          <w:bCs/>
          <w:spacing w:val="10"/>
          <w:sz w:val="28"/>
          <w:szCs w:val="28"/>
        </w:rPr>
        <w:t>优，</w:t>
      </w:r>
      <w:r>
        <w:rPr>
          <w:rFonts w:hint="eastAsia" w:ascii="仿宋" w:hAnsi="仿宋" w:eastAsia="仿宋" w:cs="仿宋"/>
          <w:b/>
          <w:bCs/>
          <w:spacing w:val="10"/>
          <w:sz w:val="28"/>
          <w:szCs w:val="28"/>
          <w:lang w:val="en-US" w:eastAsia="zh-CN"/>
        </w:rPr>
        <w:t>上</w:t>
      </w:r>
      <w:r>
        <w:rPr>
          <w:rFonts w:hint="eastAsia" w:ascii="仿宋" w:hAnsi="仿宋" w:eastAsia="仿宋" w:cs="仿宋"/>
          <w:b/>
          <w:bCs/>
          <w:spacing w:val="10"/>
          <w:sz w:val="28"/>
          <w:szCs w:val="28"/>
        </w:rPr>
        <w:t>学年绩点排名在本专业前50%</w:t>
      </w:r>
      <w:bookmarkEnd w:id="0"/>
      <w:r>
        <w:rPr>
          <w:rFonts w:hint="eastAsia" w:ascii="仿宋" w:hAnsi="仿宋" w:eastAsia="仿宋" w:cs="仿宋"/>
          <w:spacing w:val="10"/>
          <w:sz w:val="28"/>
          <w:szCs w:val="28"/>
        </w:rPr>
        <w:t>。如在</w:t>
      </w:r>
      <w:r>
        <w:rPr>
          <w:rFonts w:hint="eastAsia" w:ascii="仿宋" w:hAnsi="仿宋" w:eastAsia="仿宋" w:cs="仿宋"/>
          <w:b/>
          <w:bCs/>
          <w:spacing w:val="10"/>
          <w:sz w:val="28"/>
          <w:szCs w:val="28"/>
        </w:rPr>
        <w:t>其他方面表现非常突出</w:t>
      </w:r>
      <w:r>
        <w:rPr>
          <w:rFonts w:hint="eastAsia" w:ascii="仿宋" w:hAnsi="仿宋" w:eastAsia="仿宋" w:cs="仿宋"/>
          <w:spacing w:val="10"/>
          <w:sz w:val="28"/>
          <w:szCs w:val="28"/>
        </w:rPr>
        <w:t>，</w:t>
      </w:r>
      <w:r>
        <w:rPr>
          <w:rFonts w:hint="eastAsia" w:ascii="仿宋" w:hAnsi="仿宋" w:eastAsia="仿宋" w:cs="仿宋"/>
          <w:spacing w:val="10"/>
          <w:sz w:val="28"/>
          <w:szCs w:val="28"/>
          <w:lang w:val="en-US" w:eastAsia="zh-CN"/>
        </w:rPr>
        <w:t>上</w:t>
      </w:r>
      <w:r>
        <w:rPr>
          <w:rFonts w:hint="eastAsia" w:ascii="仿宋" w:hAnsi="仿宋" w:eastAsia="仿宋" w:cs="仿宋"/>
          <w:spacing w:val="10"/>
          <w:sz w:val="28"/>
          <w:szCs w:val="28"/>
        </w:rPr>
        <w:t>学年绩点排名未达到在本专业前50%，但绩点达到2.5以上的学生，</w:t>
      </w:r>
      <w:r>
        <w:rPr>
          <w:rFonts w:hint="eastAsia" w:ascii="仿宋" w:hAnsi="仿宋" w:eastAsia="仿宋" w:cs="仿宋"/>
          <w:spacing w:val="10"/>
          <w:sz w:val="28"/>
          <w:szCs w:val="28"/>
          <w:lang w:eastAsia="zh-CN"/>
        </w:rPr>
        <w:t>综合素质测评</w:t>
      </w:r>
      <w:r>
        <w:rPr>
          <w:rFonts w:hint="eastAsia" w:ascii="仿宋" w:hAnsi="仿宋" w:eastAsia="仿宋" w:cs="仿宋"/>
          <w:spacing w:val="10"/>
          <w:sz w:val="28"/>
          <w:szCs w:val="28"/>
        </w:rPr>
        <w:t>良及以上，可向学院提出破格申请，但需提交详细的证明材料，证明材料须经学院审核确认并盖章。</w:t>
      </w:r>
    </w:p>
    <w:p>
      <w:pPr>
        <w:ind w:firstLine="600" w:firstLineChars="200"/>
        <w:rPr>
          <w:rFonts w:ascii="仿宋" w:hAnsi="仿宋" w:eastAsia="仿宋" w:cs="仿宋"/>
          <w:spacing w:val="10"/>
          <w:sz w:val="28"/>
          <w:szCs w:val="28"/>
        </w:rPr>
      </w:pPr>
    </w:p>
    <w:p>
      <w:pPr>
        <w:ind w:firstLine="602" w:firstLineChars="200"/>
        <w:rPr>
          <w:rFonts w:ascii="仿宋" w:hAnsi="仿宋" w:eastAsia="仿宋" w:cs="仿宋"/>
          <w:spacing w:val="10"/>
          <w:sz w:val="28"/>
          <w:szCs w:val="28"/>
        </w:rPr>
      </w:pPr>
      <w:r>
        <w:rPr>
          <w:rFonts w:hint="eastAsia" w:ascii="仿宋" w:hAnsi="仿宋" w:eastAsia="仿宋" w:cs="仿宋"/>
          <w:b/>
          <w:bCs/>
          <w:spacing w:val="10"/>
          <w:sz w:val="28"/>
          <w:szCs w:val="28"/>
        </w:rPr>
        <w:t>其他方面表现非常突出具体是指：</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（1）在社会主义精神文明建设中表现突出，在本校、本地区产生重大影响，在全国产生较大影响，有助于树立良好的社会风尚。</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（2）以第一作者发表的论文被SCI、SSCI、EI、A&amp;HCI、CSSCI和CSCD核心库及扩展库、北大核心全文收录，以第一、二作者出版学术专著。（须提交检索报告）</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3）在学科竞赛方面取得显著成绩，在国际和全国性专业学科竞赛中获得最高等级奖项，在“挑战杯”全国大学生课外学术科技作品竞赛中获得特、一等奖，在“互联网+”中国国际大学生创新创业大赛、“挑战杯”中国大学生创业计划竞赛中获一等奖（获金奖）及以上奖励。（须相关职能部门认定）</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4）在创新发明方面取得显著成绩，科研成果获省、部级以上奖励，学生本人必须以第一作者或第一发明人，获得国家专利，必须为发明专利且已被正式授权，学生本人必须为第一授权人。（须相关职能部门认定）</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（5）非体育专业学生参加省级以上体育比赛获得个人或集体项目前三名；高水平运动员参加国际和全国性体育比赛获得个人项目或集体项目前三名。集体项目应为上场主力队员。（须体育系认定）</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（6）在艺术展演方面取得显著成绩，参加全国大学生艺术展演获得一、二等奖，参加省级艺术展演获得一等奖。（须艺术指导中心认定）</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（7）获全国十大杰出青年、中国青年五四奖章、中国大学生年度人物、全国优秀共青团员、中国大学生自强之星等全国性荣誉称号。</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（8）其它应当认定为表现非常突出的情形。</w:t>
      </w:r>
    </w:p>
    <w:p>
      <w:pPr>
        <w:ind w:firstLine="600" w:firstLineChars="200"/>
        <w:rPr>
          <w:rFonts w:ascii="仿宋" w:hAnsi="仿宋" w:eastAsia="仿宋" w:cs="仿宋"/>
          <w:spacing w:val="10"/>
          <w:sz w:val="28"/>
          <w:szCs w:val="28"/>
        </w:rPr>
      </w:pPr>
    </w:p>
    <w:p>
      <w:pPr>
        <w:ind w:firstLine="602" w:firstLineChars="200"/>
        <w:rPr>
          <w:rFonts w:ascii="仿宋" w:hAnsi="仿宋" w:eastAsia="仿宋" w:cs="仿宋"/>
          <w:b/>
          <w:bCs/>
          <w:spacing w:val="10"/>
          <w:sz w:val="28"/>
          <w:szCs w:val="28"/>
        </w:rPr>
      </w:pPr>
      <w:r>
        <w:rPr>
          <w:rFonts w:hint="eastAsia" w:ascii="仿宋" w:hAnsi="仿宋" w:eastAsia="仿宋" w:cs="仿宋"/>
          <w:b/>
          <w:bCs/>
          <w:spacing w:val="10"/>
          <w:sz w:val="28"/>
          <w:szCs w:val="28"/>
        </w:rPr>
        <w:t>第三条 奖项设置</w:t>
      </w:r>
    </w:p>
    <w:p>
      <w:pPr>
        <w:pStyle w:val="2"/>
        <w:adjustRightInd w:val="0"/>
        <w:snapToGrid w:val="0"/>
        <w:spacing w:before="0" w:beforeAutospacing="0" w:after="0" w:afterAutospacing="0" w:line="560" w:lineRule="exact"/>
        <w:ind w:firstLine="600" w:firstLineChars="200"/>
        <w:jc w:val="both"/>
        <w:rPr>
          <w:rFonts w:ascii="仿宋" w:hAnsi="仿宋" w:eastAsia="仿宋" w:cs="仿宋"/>
          <w:spacing w:val="10"/>
          <w:kern w:val="2"/>
          <w:sz w:val="28"/>
          <w:szCs w:val="28"/>
        </w:rPr>
      </w:pPr>
      <w:r>
        <w:rPr>
          <w:rFonts w:hint="eastAsia" w:ascii="仿宋" w:hAnsi="仿宋" w:eastAsia="仿宋" w:cs="仿宋"/>
          <w:spacing w:val="10"/>
          <w:kern w:val="2"/>
          <w:sz w:val="28"/>
          <w:szCs w:val="28"/>
        </w:rPr>
        <w:t>1.奖项设置为：至善学子奖（2000元／人）。</w:t>
      </w:r>
    </w:p>
    <w:p>
      <w:pPr>
        <w:pStyle w:val="2"/>
        <w:adjustRightInd w:val="0"/>
        <w:snapToGrid w:val="0"/>
        <w:spacing w:before="0" w:beforeAutospacing="0" w:after="0" w:afterAutospacing="0" w:line="560" w:lineRule="exact"/>
        <w:ind w:firstLine="600" w:firstLineChars="200"/>
        <w:jc w:val="both"/>
        <w:rPr>
          <w:rFonts w:ascii="仿宋" w:hAnsi="仿宋" w:eastAsia="仿宋" w:cs="仿宋"/>
          <w:spacing w:val="10"/>
          <w:kern w:val="2"/>
          <w:sz w:val="28"/>
          <w:szCs w:val="28"/>
        </w:rPr>
      </w:pPr>
      <w:r>
        <w:rPr>
          <w:rFonts w:hint="eastAsia" w:ascii="仿宋" w:hAnsi="仿宋" w:eastAsia="仿宋" w:cs="仿宋"/>
          <w:spacing w:val="10"/>
          <w:kern w:val="2"/>
          <w:sz w:val="28"/>
          <w:szCs w:val="28"/>
        </w:rPr>
        <w:t>2.学院、体育系、艺术指导中心所评定的“至善学子”奖不可兼得。</w:t>
      </w:r>
    </w:p>
    <w:p>
      <w:pPr>
        <w:pStyle w:val="2"/>
        <w:adjustRightInd w:val="0"/>
        <w:snapToGrid w:val="0"/>
        <w:spacing w:before="0" w:beforeAutospacing="0" w:after="0" w:afterAutospacing="0" w:line="560" w:lineRule="exact"/>
        <w:ind w:firstLine="600" w:firstLineChars="200"/>
        <w:jc w:val="both"/>
        <w:rPr>
          <w:rFonts w:ascii="仿宋" w:hAnsi="仿宋" w:eastAsia="仿宋" w:cs="仿宋"/>
          <w:spacing w:val="10"/>
          <w:kern w:val="2"/>
          <w:sz w:val="28"/>
          <w:szCs w:val="28"/>
        </w:rPr>
      </w:pPr>
    </w:p>
    <w:p>
      <w:pPr>
        <w:ind w:firstLine="602" w:firstLineChars="200"/>
        <w:rPr>
          <w:rFonts w:ascii="仿宋" w:hAnsi="仿宋" w:eastAsia="仿宋" w:cs="仿宋"/>
          <w:b/>
          <w:bCs/>
          <w:spacing w:val="10"/>
          <w:sz w:val="28"/>
          <w:szCs w:val="28"/>
        </w:rPr>
      </w:pPr>
      <w:r>
        <w:rPr>
          <w:rFonts w:hint="eastAsia" w:ascii="仿宋" w:hAnsi="仿宋" w:eastAsia="仿宋" w:cs="仿宋"/>
          <w:b/>
          <w:bCs/>
          <w:spacing w:val="10"/>
          <w:sz w:val="28"/>
          <w:szCs w:val="28"/>
        </w:rPr>
        <w:t>第四条 评选程序</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1.根据学校部署，学院组织评奖评优工作组召开会议，部署评选工作。通过学院官网、年级通知群等方式下发评选通知。</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2.学生按通知中的要求申报，学院评奖评优工作组根据学生申请和讨论通过的评审规则开展评奖评优的评审工作。</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3.学院按学校要求对评审结果予以公示，若学生有异议，可在公示期内向学院反映，并说明合理理由；公示期内无异议则上报学生处审核并公示，确定结果后学校颁发证书，予以表彰。</w:t>
      </w:r>
    </w:p>
    <w:p>
      <w:pPr>
        <w:ind w:firstLine="600" w:firstLineChars="200"/>
        <w:rPr>
          <w:rFonts w:ascii="仿宋" w:hAnsi="仿宋" w:eastAsia="仿宋" w:cs="仿宋"/>
          <w:spacing w:val="10"/>
          <w:sz w:val="28"/>
          <w:szCs w:val="28"/>
        </w:rPr>
      </w:pPr>
    </w:p>
    <w:p>
      <w:pPr>
        <w:ind w:firstLine="602" w:firstLineChars="200"/>
        <w:rPr>
          <w:rFonts w:ascii="仿宋" w:hAnsi="仿宋" w:eastAsia="仿宋" w:cs="仿宋"/>
          <w:b/>
          <w:bCs/>
          <w:spacing w:val="10"/>
          <w:sz w:val="28"/>
          <w:szCs w:val="28"/>
        </w:rPr>
      </w:pPr>
      <w:r>
        <w:rPr>
          <w:rFonts w:hint="eastAsia" w:ascii="仿宋" w:hAnsi="仿宋" w:eastAsia="仿宋" w:cs="仿宋"/>
          <w:b/>
          <w:bCs/>
          <w:spacing w:val="10"/>
          <w:sz w:val="28"/>
          <w:szCs w:val="28"/>
        </w:rPr>
        <w:t>第五条 评选附则</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1.优先推荐“至善学子”奖获得学生参加：中国大学生年度人物、中国大学生自强之星、江苏省大学生年度人物、江苏好青年、江苏省优秀共青团员、江苏省优秀共青团干部、东南大学最具影响力本科生、校三好学生标兵等各级荣誉的评选。</w:t>
      </w:r>
    </w:p>
    <w:p>
      <w:pPr>
        <w:spacing w:line="360" w:lineRule="auto"/>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2.</w:t>
      </w:r>
      <w:r>
        <w:rPr>
          <w:rFonts w:hint="eastAsia" w:ascii="仿宋" w:hAnsi="仿宋" w:eastAsia="仿宋" w:cs="仿宋"/>
          <w:spacing w:val="10"/>
          <w:sz w:val="28"/>
          <w:szCs w:val="28"/>
          <w:lang w:val="en-US" w:eastAsia="zh-CN"/>
        </w:rPr>
        <w:t>“至善学子”奖获得学生需加入校级或院级“至善学子宣讲团”，组织开展包括但不限于至善学子宣讲团活动、七彩桥志愿服务站系列活动等相关活动，发挥示范引领作用，在广大学生中树立榜样。</w:t>
      </w:r>
    </w:p>
    <w:p>
      <w:pPr>
        <w:ind w:firstLine="600" w:firstLineChars="200"/>
        <w:rPr>
          <w:rFonts w:ascii="仿宋" w:hAnsi="仿宋" w:eastAsia="仿宋" w:cs="仿宋"/>
          <w:spacing w:val="10"/>
          <w:sz w:val="28"/>
          <w:szCs w:val="28"/>
        </w:rPr>
      </w:pPr>
      <w:r>
        <w:rPr>
          <w:rFonts w:hint="eastAsia" w:ascii="仿宋" w:hAnsi="仿宋" w:eastAsia="仿宋" w:cs="仿宋"/>
          <w:spacing w:val="10"/>
          <w:sz w:val="28"/>
          <w:szCs w:val="28"/>
        </w:rPr>
        <w:t>3.“至善学子”奖获得学生需根据学校、学院实际要求，积极参加规定的志愿服务，经验分享，学业帮扶，社会活动等工作，不得以任何理由无故推拒和逃避。</w:t>
      </w:r>
    </w:p>
    <w:p>
      <w:pPr>
        <w:rPr>
          <w:rFonts w:ascii="宋体" w:hAnsi="宋体" w:eastAsia="宋体" w:cs="宋体"/>
          <w:sz w:val="28"/>
          <w:szCs w:val="28"/>
        </w:rPr>
      </w:pPr>
      <w:r>
        <w:rPr>
          <w:rFonts w:hint="eastAsia" w:ascii="仿宋" w:hAnsi="仿宋" w:eastAsia="仿宋" w:cs="仿宋"/>
          <w:b/>
          <w:bCs/>
          <w:spacing w:val="10"/>
          <w:sz w:val="28"/>
          <w:szCs w:val="28"/>
        </w:rPr>
        <w:t>第六条 本评选细则由数学学院学生工作办公室负责解释。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iMmYyZjg2MDU1NzcwYzczYTk2M2JmMjVjYWZlNzMifQ=="/>
  </w:docVars>
  <w:rsids>
    <w:rsidRoot w:val="6BF867E6"/>
    <w:rsid w:val="006725BD"/>
    <w:rsid w:val="00D038EC"/>
    <w:rsid w:val="04EC7970"/>
    <w:rsid w:val="061E463C"/>
    <w:rsid w:val="2DAF4A10"/>
    <w:rsid w:val="312A28E8"/>
    <w:rsid w:val="4D986F7B"/>
    <w:rsid w:val="50486498"/>
    <w:rsid w:val="53D44C2E"/>
    <w:rsid w:val="593435F1"/>
    <w:rsid w:val="6BF867E6"/>
    <w:rsid w:val="75910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1764</Words>
  <Characters>1806</Characters>
  <Lines>13</Lines>
  <Paragraphs>3</Paragraphs>
  <TotalTime>0</TotalTime>
  <ScaleCrop>false</ScaleCrop>
  <LinksUpToDate>false</LinksUpToDate>
  <CharactersWithSpaces>1813</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2021-11-16T01:44:00Z</dcterms:created>
  <dc:creator>huhuhu</dc:creator>
  <cp:lastModifiedBy>如我</cp:lastModifiedBy>
  <dcterms:modified xsi:type="dcterms:W3CDTF">2023-11-08T03:41:37Z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6C6B6B1BAEFA4AE9B2B505A9A594DA93</vt:lpwstr>
  </property>
</Properties>
</file>